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0FEB1">
      <w:pPr>
        <w:autoSpaceDE w:val="0"/>
        <w:autoSpaceDN w:val="0"/>
        <w:adjustRightInd w:val="0"/>
        <w:spacing w:beforeLines="50" w:afterLines="50" w:line="580" w:lineRule="exact"/>
        <w:jc w:val="left"/>
        <w:rPr>
          <w:rFonts w:ascii="楷体_GB2312" w:hAnsi="黑体" w:eastAsia="楷体_GB2312" w:cs="黑体"/>
          <w:bCs/>
          <w:color w:val="000000"/>
          <w:kern w:val="0"/>
          <w:sz w:val="36"/>
          <w:szCs w:val="36"/>
          <w:lang w:val="zh-CN"/>
        </w:rPr>
      </w:pPr>
      <w:r>
        <w:rPr>
          <w:rFonts w:hint="eastAsia" w:ascii="楷体_GB2312" w:hAnsi="黑体" w:eastAsia="楷体_GB2312" w:cs="黑体"/>
          <w:bCs/>
          <w:color w:val="000000"/>
          <w:kern w:val="0"/>
          <w:sz w:val="36"/>
          <w:szCs w:val="36"/>
          <w:lang w:val="zh-CN"/>
        </w:rPr>
        <w:t>附件1：</w:t>
      </w:r>
    </w:p>
    <w:p w14:paraId="0508E5F0">
      <w:pPr>
        <w:autoSpaceDE w:val="0"/>
        <w:autoSpaceDN w:val="0"/>
        <w:adjustRightInd w:val="0"/>
        <w:spacing w:beforeLines="50" w:afterLines="50" w:line="580" w:lineRule="exact"/>
        <w:jc w:val="center"/>
        <w:rPr>
          <w:rFonts w:ascii="方正小标宋_GBK" w:hAnsi="Calibri" w:eastAsia="方正小标宋_GBK" w:cs="黑体"/>
          <w:b/>
          <w:bCs/>
          <w:color w:val="000000"/>
          <w:kern w:val="0"/>
          <w:sz w:val="44"/>
          <w:szCs w:val="44"/>
          <w:lang w:val="zh-CN"/>
        </w:rPr>
      </w:pPr>
    </w:p>
    <w:p w14:paraId="0E7806A0">
      <w:pPr>
        <w:autoSpaceDE w:val="0"/>
        <w:autoSpaceDN w:val="0"/>
        <w:adjustRightInd w:val="0"/>
        <w:spacing w:beforeLines="50" w:afterLines="50" w:line="580" w:lineRule="exact"/>
        <w:jc w:val="center"/>
        <w:rPr>
          <w:rFonts w:ascii="方正小标宋_GBK" w:hAnsi="Calibri" w:eastAsia="方正小标宋_GBK" w:cs="黑体"/>
          <w:bCs/>
          <w:color w:val="000000"/>
          <w:kern w:val="0"/>
          <w:sz w:val="44"/>
          <w:szCs w:val="44"/>
          <w:lang w:val="zh-CN"/>
        </w:rPr>
      </w:pPr>
      <w:r>
        <w:rPr>
          <w:rFonts w:hint="eastAsia" w:ascii="方正小标宋_GBK" w:hAnsi="Calibri" w:eastAsia="方正小标宋_GBK" w:cs="黑体"/>
          <w:bCs/>
          <w:color w:val="000000"/>
          <w:kern w:val="0"/>
          <w:sz w:val="44"/>
          <w:szCs w:val="44"/>
          <w:lang w:val="zh-CN"/>
        </w:rPr>
        <w:t>202</w:t>
      </w:r>
      <w:r>
        <w:rPr>
          <w:rFonts w:hint="eastAsia" w:ascii="方正小标宋_GBK" w:hAnsi="Calibri" w:eastAsia="方正小标宋_GBK" w:cs="黑体"/>
          <w:bCs/>
          <w:color w:val="000000"/>
          <w:kern w:val="0"/>
          <w:sz w:val="44"/>
          <w:szCs w:val="44"/>
          <w:lang w:val="en-US" w:eastAsia="zh-CN"/>
        </w:rPr>
        <w:t>5</w:t>
      </w:r>
      <w:r>
        <w:rPr>
          <w:rFonts w:hint="eastAsia" w:ascii="方正小标宋_GBK" w:hAnsi="Calibri" w:eastAsia="方正小标宋_GBK" w:cs="黑体"/>
          <w:bCs/>
          <w:color w:val="000000"/>
          <w:kern w:val="0"/>
          <w:sz w:val="44"/>
          <w:szCs w:val="44"/>
          <w:lang w:val="zh-CN"/>
        </w:rPr>
        <w:t>年度湖北省社科基金法治湖北专项</w:t>
      </w:r>
    </w:p>
    <w:p w14:paraId="797A17C0">
      <w:pPr>
        <w:autoSpaceDE w:val="0"/>
        <w:autoSpaceDN w:val="0"/>
        <w:adjustRightInd w:val="0"/>
        <w:spacing w:beforeLines="50" w:afterLines="50" w:line="580" w:lineRule="exact"/>
        <w:jc w:val="center"/>
        <w:rPr>
          <w:rFonts w:ascii="方正小标宋_GBK" w:hAnsi="Calibri" w:eastAsia="方正小标宋_GBK" w:cs="黑体"/>
          <w:bCs/>
          <w:color w:val="000000"/>
          <w:kern w:val="0"/>
          <w:sz w:val="44"/>
          <w:szCs w:val="44"/>
          <w:lang w:val="zh-CN"/>
        </w:rPr>
      </w:pPr>
      <w:r>
        <w:rPr>
          <w:rFonts w:hint="eastAsia" w:ascii="方正小标宋_GBK" w:hAnsi="Calibri" w:eastAsia="方正小标宋_GBK" w:cs="黑体"/>
          <w:bCs/>
          <w:color w:val="000000"/>
          <w:kern w:val="0"/>
          <w:sz w:val="44"/>
          <w:szCs w:val="44"/>
          <w:lang w:val="zh-CN"/>
        </w:rPr>
        <w:t>课题研究指南</w:t>
      </w:r>
    </w:p>
    <w:p w14:paraId="48C01C27">
      <w:pPr>
        <w:spacing w:line="660" w:lineRule="exact"/>
        <w:rPr>
          <w:rFonts w:ascii="仿宋_GB2312"/>
          <w:sz w:val="36"/>
          <w:szCs w:val="36"/>
        </w:rPr>
      </w:pPr>
    </w:p>
    <w:p w14:paraId="6C2B1B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6"/>
          <w:sz w:val="32"/>
          <w:szCs w:val="32"/>
          <w:lang w:val="en-US" w:eastAsia="zh-CN"/>
        </w:rPr>
        <w:t>加快建成中部地区崛起重要战略支点的法治保障研究</w:t>
      </w:r>
    </w:p>
    <w:p w14:paraId="2FD6A0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研究目标</w:t>
      </w:r>
      <w:r>
        <w:rPr>
          <w:rFonts w:hint="eastAsia" w:ascii="仿宋_GB2312" w:hAnsi="仿宋_GB2312" w:eastAsia="仿宋_GB2312" w:cs="仿宋_GB2312"/>
          <w:sz w:val="32"/>
          <w:szCs w:val="32"/>
          <w:lang w:val="en-US" w:eastAsia="zh-CN"/>
        </w:rPr>
        <w:t>：围绕湖北加快建成中部地区崛起重要战略支点重点实施的“七大战略”，整体提升的“七个力”，找准找实、深入分析“支点建设”中的法治堵点、痛点、难点问题，提出可以落地实施的立法、执法、司法对策建议。</w:t>
      </w:r>
    </w:p>
    <w:p w14:paraId="223FFB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6"/>
          <w:sz w:val="32"/>
          <w:szCs w:val="32"/>
          <w:lang w:val="en-US" w:eastAsia="zh-CN"/>
        </w:rPr>
        <w:t>中华优秀传统法律文</w:t>
      </w:r>
      <w:bookmarkStart w:id="0" w:name="_GoBack"/>
      <w:bookmarkEnd w:id="0"/>
      <w:r>
        <w:rPr>
          <w:rFonts w:hint="eastAsia" w:ascii="仿宋_GB2312" w:hAnsi="仿宋_GB2312" w:eastAsia="仿宋_GB2312" w:cs="仿宋_GB2312"/>
          <w:spacing w:val="-6"/>
          <w:sz w:val="32"/>
          <w:szCs w:val="32"/>
          <w:lang w:val="en-US" w:eastAsia="zh-CN"/>
        </w:rPr>
        <w:t>化的创造性转化、创新性发展研究</w:t>
      </w:r>
    </w:p>
    <w:p w14:paraId="253476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研究目标</w:t>
      </w:r>
      <w:r>
        <w:rPr>
          <w:rFonts w:hint="eastAsia" w:ascii="仿宋_GB2312" w:hAnsi="仿宋_GB2312" w:eastAsia="仿宋_GB2312" w:cs="仿宋_GB2312"/>
          <w:sz w:val="32"/>
          <w:szCs w:val="32"/>
          <w:lang w:val="en-US" w:eastAsia="zh-CN"/>
        </w:rPr>
        <w:t>：深刻学习贯彻习近平总书记考察湖北时关于“在加强文化资源保护和推动文化创新发展上担当使命”的重要指示精神。围绕推动优秀传统法律文化创造性转化、创新性发展体制机制问题开展研究，深度挖掘和阐发我省云梦睡虎地秦汉简牍等优秀传统法律文化的精神内涵，推进古为今用、新故相因。</w:t>
      </w:r>
    </w:p>
    <w:p w14:paraId="2F5542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3.湖北企业海外利益法律保护研究</w:t>
      </w:r>
    </w:p>
    <w:p w14:paraId="18AF50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研究目标</w:t>
      </w:r>
      <w:r>
        <w:rPr>
          <w:rFonts w:hint="eastAsia" w:ascii="仿宋_GB2312" w:hAnsi="仿宋_GB2312" w:eastAsia="仿宋_GB2312" w:cs="仿宋_GB2312"/>
          <w:sz w:val="32"/>
          <w:szCs w:val="32"/>
          <w:lang w:val="en-US" w:eastAsia="zh-CN"/>
        </w:rPr>
        <w:t>：深入调研分析湖北企业海外利益法律保护现状，聚焦湖北企业海外利益法律保护的内在需求和实际困难开展综合研究，结合当前国际形势和湖北发展实际提出意见建议。</w:t>
      </w:r>
    </w:p>
    <w:p w14:paraId="1ED8C3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4.构建轻罪治理体系相关问题研究</w:t>
      </w:r>
    </w:p>
    <w:p w14:paraId="1A436F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研究目标</w:t>
      </w:r>
      <w:r>
        <w:rPr>
          <w:rFonts w:hint="eastAsia" w:ascii="仿宋_GB2312" w:hAnsi="仿宋_GB2312" w:eastAsia="仿宋_GB2312" w:cs="仿宋_GB2312"/>
          <w:sz w:val="32"/>
          <w:szCs w:val="32"/>
          <w:lang w:val="en-US" w:eastAsia="zh-CN"/>
        </w:rPr>
        <w:t>：综合分析我省犯罪形势和犯罪结构，从实体、程序、政策理念、犯罪治理和社会治理等方面深入研究，为我省建立轻微犯罪记录封存制度，构建高效、实用的轻罪治理体系提出有针对性的对策建议。</w:t>
      </w:r>
    </w:p>
    <w:p w14:paraId="109C1F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5.湖北科技产业知识产权法治保障研究</w:t>
      </w:r>
    </w:p>
    <w:p w14:paraId="5DB3E2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研究目标</w:t>
      </w:r>
      <w:r>
        <w:rPr>
          <w:rFonts w:hint="eastAsia" w:ascii="仿宋_GB2312" w:hAnsi="仿宋_GB2312" w:eastAsia="仿宋_GB2312" w:cs="仿宋_GB2312"/>
          <w:sz w:val="32"/>
          <w:szCs w:val="32"/>
          <w:lang w:val="en-US" w:eastAsia="zh-CN"/>
        </w:rPr>
        <w:t>：综合分析湖北科技产业知识产权法治保障现状，对标知识产权强省建设的目标任务和要求，结合“支点建设”实际与核心需求，为加强湖北科技产业知识产权法治保障提出意见建议。</w:t>
      </w:r>
    </w:p>
    <w:p w14:paraId="5380A4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6.新就业群体合法权益问题研究</w:t>
      </w:r>
    </w:p>
    <w:p w14:paraId="797921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研究目标</w:t>
      </w:r>
      <w:r>
        <w:rPr>
          <w:rFonts w:hint="eastAsia" w:ascii="仿宋_GB2312" w:hAnsi="仿宋_GB2312" w:eastAsia="仿宋_GB2312" w:cs="仿宋_GB2312"/>
          <w:sz w:val="32"/>
          <w:szCs w:val="32"/>
          <w:lang w:val="en-US" w:eastAsia="zh-CN"/>
        </w:rPr>
        <w:t>：综合梳理我省新就业形态现状和发展趋势，调研分析新就业群体合法权益保护存在的问题、成因及影响，围绕进一步完善新就业群体合法权益保护提出对策意见。</w:t>
      </w:r>
    </w:p>
    <w:p w14:paraId="2FA6A6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7.新时代数据法治法理问题研究</w:t>
      </w:r>
    </w:p>
    <w:p w14:paraId="3FD5505F">
      <w:pPr>
        <w:spacing w:line="660" w:lineRule="exact"/>
        <w:rPr>
          <w:rFonts w:ascii="仿宋_GB2312"/>
          <w:sz w:val="36"/>
          <w:szCs w:val="36"/>
        </w:rPr>
      </w:pPr>
      <w:r>
        <w:rPr>
          <w:rFonts w:hint="eastAsia" w:ascii="楷体" w:hAnsi="楷体" w:eastAsia="楷体" w:cs="楷体"/>
          <w:sz w:val="32"/>
          <w:szCs w:val="32"/>
          <w:lang w:val="en-US" w:eastAsia="zh-CN"/>
        </w:rPr>
        <w:t>研究目标</w:t>
      </w:r>
      <w:r>
        <w:rPr>
          <w:rFonts w:hint="eastAsia" w:ascii="仿宋_GB2312" w:hAnsi="仿宋_GB2312" w:eastAsia="仿宋_GB2312" w:cs="仿宋_GB2312"/>
          <w:sz w:val="32"/>
          <w:szCs w:val="32"/>
          <w:lang w:val="en-US" w:eastAsia="zh-CN"/>
        </w:rPr>
        <w:t>：结合国际国内研究情况和我省实际，对新时代数据法治法理问题进行深入研究，从法理层面探讨新时代数据权利的起源、发展和保障，从法治层面为我省数据产权确权、流通交易、监管机制、权益保护等工作提出对策建议，不断夯实新时代数据法治法理基础。</w:t>
      </w:r>
    </w:p>
    <w:p w14:paraId="05671CA2">
      <w:pPr>
        <w:spacing w:line="660" w:lineRule="exact"/>
        <w:ind w:firstLine="720" w:firstLineChars="200"/>
        <w:rPr>
          <w:rFonts w:ascii="仿宋_GB2312" w:hAnsi="仿宋" w:cs="仿宋"/>
          <w:sz w:val="36"/>
          <w:szCs w:val="36"/>
        </w:rPr>
      </w:pPr>
    </w:p>
    <w:sectPr>
      <w:footerReference r:id="rId3" w:type="default"/>
      <w:pgSz w:w="11906" w:h="16838"/>
      <w:pgMar w:top="1440" w:right="1800" w:bottom="1440" w:left="1800" w:header="851" w:footer="992" w:gutter="0"/>
      <w:pgNumType w:start="1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29235"/>
      <w:docPartObj>
        <w:docPartGallery w:val="autotext"/>
      </w:docPartObj>
    </w:sdtPr>
    <w:sdtContent>
      <w:p w14:paraId="435BA7BB">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14:paraId="63668D8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89"/>
    <w:rsid w:val="00005F40"/>
    <w:rsid w:val="0003232F"/>
    <w:rsid w:val="000439E2"/>
    <w:rsid w:val="000521B0"/>
    <w:rsid w:val="00066AF5"/>
    <w:rsid w:val="000B2ED5"/>
    <w:rsid w:val="000C7571"/>
    <w:rsid w:val="000D7E3C"/>
    <w:rsid w:val="000E4D15"/>
    <w:rsid w:val="0011074D"/>
    <w:rsid w:val="00177323"/>
    <w:rsid w:val="00180441"/>
    <w:rsid w:val="00184262"/>
    <w:rsid w:val="00196B77"/>
    <w:rsid w:val="001B0A79"/>
    <w:rsid w:val="001D1C7C"/>
    <w:rsid w:val="00205D89"/>
    <w:rsid w:val="002464DD"/>
    <w:rsid w:val="0028222C"/>
    <w:rsid w:val="002C3A2F"/>
    <w:rsid w:val="002F229A"/>
    <w:rsid w:val="003444F8"/>
    <w:rsid w:val="00346655"/>
    <w:rsid w:val="0035511A"/>
    <w:rsid w:val="003714E0"/>
    <w:rsid w:val="003A0885"/>
    <w:rsid w:val="003B36B9"/>
    <w:rsid w:val="004058D6"/>
    <w:rsid w:val="00415A6F"/>
    <w:rsid w:val="004253BB"/>
    <w:rsid w:val="00425B45"/>
    <w:rsid w:val="00441D78"/>
    <w:rsid w:val="00484E79"/>
    <w:rsid w:val="004A6CDF"/>
    <w:rsid w:val="005113E6"/>
    <w:rsid w:val="00573EE7"/>
    <w:rsid w:val="005B0171"/>
    <w:rsid w:val="005E6374"/>
    <w:rsid w:val="00670162"/>
    <w:rsid w:val="00761011"/>
    <w:rsid w:val="00794916"/>
    <w:rsid w:val="007A6DEB"/>
    <w:rsid w:val="007D0027"/>
    <w:rsid w:val="008800D4"/>
    <w:rsid w:val="00892747"/>
    <w:rsid w:val="008C3264"/>
    <w:rsid w:val="008F7115"/>
    <w:rsid w:val="00944EA4"/>
    <w:rsid w:val="00995E5E"/>
    <w:rsid w:val="009C75F1"/>
    <w:rsid w:val="009E7998"/>
    <w:rsid w:val="00A01BED"/>
    <w:rsid w:val="00A06C2E"/>
    <w:rsid w:val="00A57443"/>
    <w:rsid w:val="00A91AA8"/>
    <w:rsid w:val="00AD6307"/>
    <w:rsid w:val="00B259CD"/>
    <w:rsid w:val="00B61218"/>
    <w:rsid w:val="00B660CD"/>
    <w:rsid w:val="00BA5B1D"/>
    <w:rsid w:val="00BC2992"/>
    <w:rsid w:val="00C25033"/>
    <w:rsid w:val="00C26683"/>
    <w:rsid w:val="00C27498"/>
    <w:rsid w:val="00C31B15"/>
    <w:rsid w:val="00C44926"/>
    <w:rsid w:val="00C63B47"/>
    <w:rsid w:val="00CE18DB"/>
    <w:rsid w:val="00D351BE"/>
    <w:rsid w:val="00D45619"/>
    <w:rsid w:val="00D70583"/>
    <w:rsid w:val="00D83D72"/>
    <w:rsid w:val="00D90F65"/>
    <w:rsid w:val="00D92124"/>
    <w:rsid w:val="00DA4768"/>
    <w:rsid w:val="00DF15EB"/>
    <w:rsid w:val="00E14E55"/>
    <w:rsid w:val="00E4713E"/>
    <w:rsid w:val="00EC243C"/>
    <w:rsid w:val="00ED3367"/>
    <w:rsid w:val="00EE09DC"/>
    <w:rsid w:val="00EE35E0"/>
    <w:rsid w:val="00EF1D5B"/>
    <w:rsid w:val="00F11C0A"/>
    <w:rsid w:val="00F27016"/>
    <w:rsid w:val="00F302DC"/>
    <w:rsid w:val="00F4417F"/>
    <w:rsid w:val="00F8590E"/>
    <w:rsid w:val="00FB65C0"/>
    <w:rsid w:val="00FE3A94"/>
    <w:rsid w:val="01BE6895"/>
    <w:rsid w:val="4A531C39"/>
    <w:rsid w:val="59930A01"/>
    <w:rsid w:val="5F0E4695"/>
    <w:rsid w:val="72CC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仿宋_GB2312" w:cs="Times New Roman"/>
      <w:sz w:val="18"/>
      <w:szCs w:val="18"/>
    </w:rPr>
  </w:style>
  <w:style w:type="character" w:customStyle="1" w:styleId="7">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405A-C71A-41ED-9644-909F5DEDCD0F}">
  <ds:schemaRefs/>
</ds:datastoreItem>
</file>

<file path=docProps/app.xml><?xml version="1.0" encoding="utf-8"?>
<Properties xmlns="http://schemas.openxmlformats.org/officeDocument/2006/extended-properties" xmlns:vt="http://schemas.openxmlformats.org/officeDocument/2006/docPropsVTypes">
  <Template>Normal</Template>
  <Pages>2</Pages>
  <Words>837</Words>
  <Characters>847</Characters>
  <Lines>1</Lines>
  <Paragraphs>1</Paragraphs>
  <TotalTime>0</TotalTime>
  <ScaleCrop>false</ScaleCrop>
  <LinksUpToDate>false</LinksUpToDate>
  <CharactersWithSpaces>847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2022-02-15T07:54:00Z</dcterms:created>
  <dc:creator>lenovo</dc:creator>
  <cp:lastModifiedBy>荡敢蠢咀控</cp:lastModifiedBy>
  <cp:lastPrinted>2025-03-20T07:30:00Z</cp:lastPrinted>
  <dcterms:modified xsi:type="dcterms:W3CDTF">2025-03-24T07:39:31Z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eyJoZGlkIjoiNTU2NmIxNjdmZmUxYjFiMWYxNDZkZWU0YjFhYjE5MDUiLCJ1c2VySWQiOiIxMTY2NTkyMjU0In0=</vt:lpwstr>
  </property>
  <property fmtid="{D5CDD505-2E9C-101B-9397-08002B2CF9AE}" pid="3" name="KSOProductBuildVer">
    <vt:lpwstr>2052-12.1.0.20305</vt:lpwstr>
  </property>
  <property fmtid="{D5CDD505-2E9C-101B-9397-08002B2CF9AE}" pid="4" name="ICV">
    <vt:lpwstr>B9E05B0B79314A36A87F5DCF9B8191E6_13</vt:lpwstr>
  </property>
</Properties>
</file>